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50F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</w:pPr>
    </w:p>
    <w:p w14:paraId="71B818C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0"/>
        <w:jc w:val="center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阜阳市工业和信息化局</w:t>
      </w: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202</w:t>
      </w:r>
      <w:r>
        <w:rPr>
          <w:rFonts w:hint="eastAsia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  <w:lang w:val="en-US" w:eastAsia="zh-CN"/>
        </w:rPr>
        <w:t>年</w:t>
      </w:r>
      <w:r>
        <w:rPr>
          <w:rFonts w:hint="default" w:ascii="Times New Roman" w:hAnsi="Times New Roman" w:eastAsia="方正小标宋_GBK" w:cs="Times New Roman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政府信息公开工作年度报告</w:t>
      </w:r>
    </w:p>
    <w:p w14:paraId="45568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1BFEA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7"/>
          <w:szCs w:val="27"/>
          <w:highlight w:val="yellow"/>
          <w:shd w:val="clear" w:fill="FFFFFF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本报告依据《中华人民共和国政府信息公开条例》（国务院令第711号，以下简称《条例》）和《国务院办公厅政府信息与政务公开办公室关于印发〈中华人民共和国政府信息公开工作年度报告格式〉的通知》（国办公开办函〔2021〕30号）要求编制。全文包括总体情况、主动公开政府信息情况、收到和处理政府信息公开申请情况、政府信息公开行政复议和行政诉讼情况、存在的主要问题及改进情况、其他需要报告的事项。本报告的电子版可从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阜阳市工业和信息化局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网站（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https://gxj.fy.gov.cn/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下载。本报告中所列数据的统计期限自202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年1月1日起至202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年12月31日止。如对本报告有任何疑问，请与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阜阳市工业和信息化局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单位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联系（地址：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阜阳市颍州区清河西路123号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，电话：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0558-2264104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，邮编：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236000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）。</w:t>
      </w:r>
    </w:p>
    <w:p w14:paraId="7970D2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Times New Roman" w:hAnsi="Times New Roman" w:eastAsia="方正黑体_GBK" w:cs="Times New Roman"/>
          <w:b w:val="0"/>
          <w:bCs w:val="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一、总体情况</w:t>
      </w:r>
    </w:p>
    <w:p w14:paraId="1EC22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（一）主动公开</w:t>
      </w:r>
    </w:p>
    <w:p w14:paraId="0AC1A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/>
          <w:bCs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2025 年，我局扎实推进政府信息公开工作走深走实，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对照局年度重点工作任务要求，办公室作为局政府信息公开责任科室，协同业务科室积极推进局政府信息公开各项工作，加强信息公开质效，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完善更新主动公开事项目录，主动向社会公开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有关政策文件和工作成效，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 xml:space="preserve">全年通过政务公开网发布信息 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173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 xml:space="preserve"> 条，依托局门户网站发布信息 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454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 xml:space="preserve"> 条，为社会各界及时了解工信领域工作动态搭建了便捷渠道。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及时发布各项涉企政策，同时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主动面向社会公开征求意见，全年累计公开政策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条，同步发布配套政策解读材料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条。</w:t>
      </w:r>
    </w:p>
    <w:p w14:paraId="20667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方正楷体_GBK" w:cs="Times New Roman"/>
          <w:sz w:val="32"/>
          <w:szCs w:val="32"/>
        </w:rPr>
        <w:t>依申请公开</w:t>
      </w:r>
    </w:p>
    <w:p w14:paraId="53D19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我局规范办理依申请公开事项，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积极主动回应群众信息需求及诉求。全年共收到依申请公开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条。</w:t>
      </w:r>
    </w:p>
    <w:p w14:paraId="14460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楷体_GBK" w:cs="Times New Roman"/>
          <w:sz w:val="32"/>
          <w:szCs w:val="32"/>
        </w:rPr>
        <w:t>政府信息管理</w:t>
      </w:r>
    </w:p>
    <w:p w14:paraId="2C50A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严格落实信息发布 “三审制”，加强信息公开日常管理和内容保障维护，确保信息内容的准确性、及时性和权威性，杜绝错敏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表述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问题发生。及时更新《政府信息公开指南》，调整主动公开信息的范围、形式、时限、受理方式、处理程序等，推动政府信息公开和政务公开法制化、规范化建设。</w:t>
      </w:r>
    </w:p>
    <w:p w14:paraId="60EE59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楷体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楷体_GBK" w:cs="Times New Roman"/>
          <w:sz w:val="32"/>
          <w:szCs w:val="32"/>
        </w:rPr>
        <w:t>政府信息公开平台建设</w:t>
      </w:r>
    </w:p>
    <w:p w14:paraId="784FC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2025年，我局坚持以网站为唯一核心载体，扎实推进政府信息公开平台规范化、标准化建设，聚焦核心功能，持续优化平台运行效能。聚焦工业经济和信息化核心工作，以网站为信息发布主渠道，全面规范信息发布流程。围绕政策文件、工作动态、决策公开、规范性文件等核心板块，及时发布涉企政策举措、工作进展、政策解读等内容。</w:t>
      </w:r>
    </w:p>
    <w:p w14:paraId="22F3832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方正楷体_GBK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楷体_GBK" w:cs="Times New Roman"/>
          <w:kern w:val="2"/>
          <w:sz w:val="32"/>
          <w:szCs w:val="32"/>
          <w:lang w:val="en-US" w:eastAsia="zh-CN" w:bidi="ar-SA"/>
        </w:rPr>
        <w:t>（五）监督保障</w:t>
      </w:r>
    </w:p>
    <w:p w14:paraId="639F4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2025年，我局以强化监督保障为抓手，筑牢政务信息公开工作根基，通过健全工作机制、压实各级责任、狠抓整改提升，为网站平台规范化建设及信息公开工作高质量推进提供坚实支撑。建立工作推进机制，定期召开政务信息公开专题推进会，持续提升全局信息公开工作能力和规范化水平。</w:t>
      </w:r>
    </w:p>
    <w:p w14:paraId="4450B96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/>
        <w:jc w:val="both"/>
        <w:rPr>
          <w:rFonts w:hint="default" w:ascii="Times New Roman" w:hAnsi="Times New Roman" w:eastAsia="宋体" w:cs="Times New Roma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09517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4D8288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B849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AC00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B868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9E24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0906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22760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9EAC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4C53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4692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CFD7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0</w:t>
            </w:r>
          </w:p>
        </w:tc>
      </w:tr>
      <w:tr w14:paraId="4DAA4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E917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95A7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7784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0EE3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1</w:t>
            </w:r>
          </w:p>
        </w:tc>
      </w:tr>
      <w:tr w14:paraId="14B5E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578235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2AD6A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656A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9C03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4CAAC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1223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F02D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</w:t>
            </w:r>
          </w:p>
        </w:tc>
      </w:tr>
      <w:tr w14:paraId="13F68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389310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5EC8C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15EE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3820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717C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5AD4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AAF7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13</w:t>
            </w:r>
          </w:p>
        </w:tc>
      </w:tr>
      <w:tr w14:paraId="0EC4F3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985A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8C98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0</w:t>
            </w:r>
          </w:p>
        </w:tc>
      </w:tr>
      <w:tr w14:paraId="53DA6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1C7073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7798F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42D1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C73C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C4DE5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F8E4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F61F14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5E56A9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19"/>
        <w:gridCol w:w="688"/>
        <w:gridCol w:w="688"/>
        <w:gridCol w:w="688"/>
        <w:gridCol w:w="688"/>
        <w:gridCol w:w="688"/>
        <w:gridCol w:w="689"/>
        <w:gridCol w:w="689"/>
      </w:tblGrid>
      <w:tr w14:paraId="6E906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 w14:paraId="3836CC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楷体" w:cs="Times New Roman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8" w:type="dxa"/>
            <w:gridSpan w:val="7"/>
            <w:noWrap w:val="0"/>
            <w:tcMar>
              <w:left w:w="57" w:type="dxa"/>
              <w:right w:w="57" w:type="dxa"/>
            </w:tcMar>
            <w:vAlign w:val="center"/>
          </w:tcPr>
          <w:p w14:paraId="7F9E84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31808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 w14:paraId="3681E1E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2EDE9B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1" w:type="dxa"/>
            <w:gridSpan w:val="5"/>
            <w:noWrap w:val="0"/>
            <w:tcMar>
              <w:left w:w="57" w:type="dxa"/>
              <w:right w:w="57" w:type="dxa"/>
            </w:tcMar>
            <w:vAlign w:val="center"/>
          </w:tcPr>
          <w:p w14:paraId="64EDE4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2B7F3D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56E7B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 w14:paraId="37B66806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5E8D56F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A2943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A6B55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3B093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597884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5546B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EA294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64EEDB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CB0945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4BADE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4DFB50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56E44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49D8C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8F2F5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19D30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9A30F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1038B7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94B41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1756E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794A79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682AA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5DD17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59ECD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44499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5B915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BE523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92E15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42819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1864B5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9F503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E7629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86449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937D5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9569E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CA752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D8992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E4D5E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43D81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E0720F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16A4D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default" w:ascii="Times New Roman" w:hAnsi="Times New Roman" w:eastAsia="楷体" w:cs="Times New Roman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B7ECD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33B90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BB94B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31D69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52689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B7221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671D03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6C022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C353E43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6DDE64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2C6B79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8935B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3D1FD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24F23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B3141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B35F2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0506AA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56D0B7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78F44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DE7E9A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A3DA6F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3ADF5C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60471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E6B8C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A8BE9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8CDC3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E00B3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19084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DF20A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0B615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4E754D3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0537AFE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F5DA7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75841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86C4A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38791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1051F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D2456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92EFD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B6D37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00C18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A8938C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CB61E26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496946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26339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013BB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A24C5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C7FBF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68F9F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51F0C2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24078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2914D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5905F03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7FC3B1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603539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C8AE4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A38B6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9479B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F9D95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A1A22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592130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273FE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26BA6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B8D04A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36CB73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5E0D8D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69039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DB535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3DF0F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9AADF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1755C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095EF1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FAA1E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18BD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A99FD3E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317277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045D17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5848E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E26DA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4662F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0A4E2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F5DDF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B7A0F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17198E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4D123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973717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A25F90E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E61D7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832DC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8ACFA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A87C4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399B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B3E4C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69CB30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12BCC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79CD2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2C2637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0DA61A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52A7E6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D5864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B3ABC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44776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00594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03AC0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10979E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0FB8AB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229CE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E9ECAD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3648958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5FF0DD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D4C8E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F9FE6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4AC98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78885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4D99D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80DA6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05F6C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2B484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CB6299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C3EEE7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48D3E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C36E4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A7F4F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75E3F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B03F2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DFC44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E908B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898FD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6EC7E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A78192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3BFBBD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D6D60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3200A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28B56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715FF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50EA9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6FF61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553E15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13B7EB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5EB26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88E7B8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15A940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10860E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8C0CD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DD01F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4AAC3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1D71B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D01B6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0D1C5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E853A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7C7D3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1913FE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78A5E8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71708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05668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F5BD7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6CA38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24182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3DC8E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A2436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985F4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5A9FC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B395DB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ED28A1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top"/>
          </w:tcPr>
          <w:p w14:paraId="7DF57F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E79D9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4A0CE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4FF6A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C0875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54BFF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591EC9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07D86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1DCB5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269F8118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44D58C1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center"/>
          </w:tcPr>
          <w:p w14:paraId="49290B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32D15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AE351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F711F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D09DF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AE361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56850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3B0CF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51EB3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779BE29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noWrap w:val="0"/>
            <w:tcMar>
              <w:left w:w="57" w:type="dxa"/>
              <w:right w:w="57" w:type="dxa"/>
            </w:tcMar>
            <w:vAlign w:val="center"/>
          </w:tcPr>
          <w:p w14:paraId="2FAA6A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center"/>
          </w:tcPr>
          <w:p w14:paraId="1EBEA3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F10DF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217A6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3F7DF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303D4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61E0A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179ED1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35F721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2CFB5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552B183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6E483A0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center"/>
          </w:tcPr>
          <w:p w14:paraId="2B937D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4A915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C5AD7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B672C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43BF5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34BF01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036A7A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0DACE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76E93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D35A9C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1B9DAF48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  <w:noWrap w:val="0"/>
            <w:tcMar>
              <w:left w:w="57" w:type="dxa"/>
              <w:right w:w="57" w:type="dxa"/>
            </w:tcMar>
            <w:vAlign w:val="center"/>
          </w:tcPr>
          <w:p w14:paraId="3F62E7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9F0B1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51A43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61EA2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8F550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6C78D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072FEA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031D9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3A1D1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noWrap w:val="0"/>
            <w:tcMar>
              <w:left w:w="57" w:type="dxa"/>
              <w:right w:w="57" w:type="dxa"/>
            </w:tcMar>
            <w:vAlign w:val="center"/>
          </w:tcPr>
          <w:p w14:paraId="0E0C39F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DFDC5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FA977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3C709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059804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79338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4EA5B6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F9BB6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469538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  <w:tr w14:paraId="59C3E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0" w:type="dxa"/>
            <w:gridSpan w:val="3"/>
            <w:noWrap w:val="0"/>
            <w:tcMar>
              <w:left w:w="57" w:type="dxa"/>
              <w:right w:w="57" w:type="dxa"/>
            </w:tcMar>
            <w:vAlign w:val="center"/>
          </w:tcPr>
          <w:p w14:paraId="6D872E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74FE67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27D01B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55262D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1BBC43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8" w:type="dxa"/>
            <w:noWrap w:val="0"/>
            <w:tcMar>
              <w:left w:w="57" w:type="dxa"/>
              <w:right w:w="57" w:type="dxa"/>
            </w:tcMar>
            <w:vAlign w:val="center"/>
          </w:tcPr>
          <w:p w14:paraId="6F4587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2008F7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  <w:tc>
          <w:tcPr>
            <w:tcW w:w="689" w:type="dxa"/>
            <w:noWrap w:val="0"/>
            <w:tcMar>
              <w:left w:w="57" w:type="dxa"/>
              <w:right w:w="57" w:type="dxa"/>
            </w:tcMar>
            <w:vAlign w:val="center"/>
          </w:tcPr>
          <w:p w14:paraId="7BE6F3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0</w:t>
            </w:r>
          </w:p>
        </w:tc>
      </w:tr>
    </w:tbl>
    <w:p w14:paraId="0713DF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6427F92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6756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5796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2C2441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5BDD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F1CD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95034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C767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37EB21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51B4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674347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7FC2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A3EF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E1F2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731E0C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5BBC7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48EE9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EE187E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7BB04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F8DF7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89BC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0522A2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9D37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74EDA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22F3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5FECB4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8E0D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0E2F18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140C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8FCC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365015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C059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1C1988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5002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0B8056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883D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0B932C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4DEE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71272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A8AB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0A35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679A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AD55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3AB9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4BDD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94D6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DDB4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87E2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EB1E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355B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0137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8C3A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90A1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F12A55">
            <w:pP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719C4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五、存在的主要问题及改进情况</w:t>
      </w:r>
    </w:p>
    <w:p w14:paraId="78FBE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2025年虽然做了一定工作，但仍存在以下问题和不足：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一是公开内容深度不足，涉企政策解读偏表面，重点领域信息公开不均衡；二是公开时效性还需进一步提升，个别政务信息发布与实际工作节奏不匹配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；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三是网站运维精细化不够，存在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无效信息未及时清理等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问题。针对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以上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问题，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下一步我局将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精准推进整改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。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一是深化内容建设，优化政策解读，补齐重点领域公开短板；二是强化时效管理，梳理政策文件、重大决策等各类政务信息公开时限清单，细化信息采集、审核、发布各环节的时间节点，提升信息发布效率；三是细化网站运维，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及时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清理无效信息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，保障平台高效运行。</w:t>
      </w:r>
    </w:p>
    <w:p w14:paraId="29648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六、其他需要报告的事项</w:t>
      </w:r>
    </w:p>
    <w:p w14:paraId="7AA2F7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  <w:lang w:val="en-US" w:eastAsia="zh-CN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mNTY1YmQ2NTIwOWI0NThkN2QwN2JhODU5OTlkOTkifQ=="/>
    <w:docVar w:name="KSO_WPS_MARK_KEY" w:val="50e2887e-b07e-4d6c-b323-ded5c9ead4ca"/>
  </w:docVars>
  <w:rsids>
    <w:rsidRoot w:val="448C62F7"/>
    <w:rsid w:val="16105F47"/>
    <w:rsid w:val="170F4451"/>
    <w:rsid w:val="1C0B1E7F"/>
    <w:rsid w:val="22186D19"/>
    <w:rsid w:val="2F200AD3"/>
    <w:rsid w:val="3B4641C7"/>
    <w:rsid w:val="3FAE8C72"/>
    <w:rsid w:val="41DD5D1C"/>
    <w:rsid w:val="448C62F7"/>
    <w:rsid w:val="49695393"/>
    <w:rsid w:val="51FED7AB"/>
    <w:rsid w:val="5D11167D"/>
    <w:rsid w:val="5EFA7CCD"/>
    <w:rsid w:val="65766C43"/>
    <w:rsid w:val="6EFC43E9"/>
    <w:rsid w:val="6FDE4BEC"/>
    <w:rsid w:val="7BFA43D7"/>
    <w:rsid w:val="7C1E5CD5"/>
    <w:rsid w:val="7F7D58EC"/>
    <w:rsid w:val="7FD434C4"/>
    <w:rsid w:val="9D4B5CFF"/>
    <w:rsid w:val="A7BC0B22"/>
    <w:rsid w:val="BA7B23C6"/>
    <w:rsid w:val="BEEDB178"/>
    <w:rsid w:val="BFFD85AE"/>
    <w:rsid w:val="E4FFBE30"/>
    <w:rsid w:val="E9F71EFB"/>
    <w:rsid w:val="F7DF4201"/>
    <w:rsid w:val="FB7F3F1E"/>
    <w:rsid w:val="FE734873"/>
    <w:rsid w:val="FFC7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2284</Words>
  <Characters>2381</Characters>
  <Lines>0</Lines>
  <Paragraphs>0</Paragraphs>
  <TotalTime>58</TotalTime>
  <ScaleCrop>false</ScaleCrop>
  <LinksUpToDate>false</LinksUpToDate>
  <CharactersWithSpaces>2387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2023-01-10T07:54:00Z</dcterms:created>
  <dc:creator>.</dc:creator>
  <cp:lastModifiedBy>zxc</cp:lastModifiedBy>
  <dcterms:modified xsi:type="dcterms:W3CDTF">2026-01-28T02:36:56Z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432D0187A18D45E7996ACCB06832BFAC_13</vt:lpwstr>
  </property>
  <property fmtid="{D5CDD505-2E9C-101B-9397-08002B2CF9AE}" pid="4" name="KSOTemplateDocerSaveRecord">
    <vt:lpwstr>eyJoZGlkIjoiMTE3NjFmMzU5ZGVhMjdlZGVkODgyZDZiMzMxZDYzZDIiLCJ1c2VySWQiOiIyNTg4NjMyOTIifQ==</vt:lpwstr>
  </property>
</Properties>
</file>