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9FB92B">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bookmarkStart w:id="0" w:name="_GoBack"/>
      <w:r>
        <w:rPr>
          <w:rFonts w:hint="default" w:ascii="Times New Roman" w:hAnsi="Times New Roman" w:eastAsia="方正仿宋_GBK" w:cs="Times New Roman"/>
          <w:sz w:val="32"/>
          <w:szCs w:val="32"/>
          <w:lang w:val="en-US" w:eastAsia="zh-CN"/>
        </w:rPr>
        <w:t>各县、市、区人民政府，阜阳经开区、阜合园区管委会，市有关单位：</w:t>
      </w:r>
    </w:p>
    <w:p w14:paraId="6E2F0C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深入学习贯彻党的二十届三中全会精神，全面落实习近平总书记关于民营经济发展的重要论述，按照工作安排，决定开展“小微你好吗”惠企行动。现将《“小微你好吗”惠企行动方案》印发给你们，请认真组织实施。</w:t>
      </w:r>
    </w:p>
    <w:p w14:paraId="75484A8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p>
    <w:p w14:paraId="1E024E4E">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6D2A5EDC">
      <w:pPr>
        <w:keepNext w:val="0"/>
        <w:keepLines w:val="0"/>
        <w:pageBreakBefore w:val="0"/>
        <w:widowControl w:val="0"/>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阜阳市工业和信息化局</w:t>
      </w:r>
    </w:p>
    <w:p w14:paraId="194E85E1">
      <w:pPr>
        <w:keepNext w:val="0"/>
        <w:keepLines w:val="0"/>
        <w:pageBreakBefore w:val="0"/>
        <w:widowControl w:val="0"/>
        <w:kinsoku/>
        <w:wordWrap/>
        <w:overflowPunct/>
        <w:topLinePunct w:val="0"/>
        <w:autoSpaceDE/>
        <w:autoSpaceDN/>
        <w:bidi w:val="0"/>
        <w:adjustRightInd/>
        <w:snapToGrid/>
        <w:spacing w:line="590" w:lineRule="exact"/>
        <w:ind w:right="420" w:right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阜阳市市场监督管理局</w:t>
      </w:r>
    </w:p>
    <w:p w14:paraId="2CE206A0">
      <w:pPr>
        <w:keepNext w:val="0"/>
        <w:keepLines w:val="0"/>
        <w:pageBreakBefore w:val="0"/>
        <w:widowControl w:val="0"/>
        <w:kinsoku/>
        <w:wordWrap/>
        <w:overflowPunct/>
        <w:topLinePunct w:val="0"/>
        <w:autoSpaceDE/>
        <w:autoSpaceDN/>
        <w:bidi w:val="0"/>
        <w:adjustRightInd/>
        <w:snapToGrid/>
        <w:spacing w:line="590" w:lineRule="exact"/>
        <w:ind w:right="420" w:rightChars="20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阜阳市工商业联合会</w:t>
      </w:r>
    </w:p>
    <w:p w14:paraId="01F8E7C8">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2024年9月18日</w:t>
      </w:r>
    </w:p>
    <w:p w14:paraId="33DF19B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0533A2B9">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10CD35C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5150395F">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4BD73CC3">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7F623610">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3496EB46">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2092EEDF">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7FA56670">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7A1DF69C">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32BE230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小标宋简体" w:cs="Times New Roman"/>
          <w:sz w:val="44"/>
          <w:szCs w:val="44"/>
          <w:lang w:val="en-US" w:eastAsia="zh-CN"/>
        </w:rPr>
        <w:t>“小微你好吗”惠企行动方案</w:t>
      </w:r>
    </w:p>
    <w:p w14:paraId="04F22AFF">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3847E9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深入学习贯彻党的二十届三中全会精神，全面落实习近平总书记关于民营经济发展的重要论述，决定开展“小微你好吗”惠企行动，问诊民营企业和中小微企业感受，帮助企业提振发展信心、解决制约难题、激发成长活力，在全社会营造重商、安商、亲商、暖商、护商的社会环境，不断促进民营经济高质量发展、中小微企业健康成长。</w:t>
      </w:r>
    </w:p>
    <w:p w14:paraId="76EDDD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lang w:val="en-US" w:eastAsia="zh-CN"/>
        </w:rPr>
        <w:t>一、活动主题</w:t>
      </w:r>
    </w:p>
    <w:p w14:paraId="712E7EA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暖企问发展，助企解难题，惠企送服务</w:t>
      </w:r>
    </w:p>
    <w:p w14:paraId="64601F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lang w:val="en-US" w:eastAsia="zh-CN"/>
        </w:rPr>
        <w:t>二、开展方式</w:t>
      </w:r>
    </w:p>
    <w:p w14:paraId="398049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坚持市级统筹推进、县级联动创新、社会力量广泛参与，以线上线下相结合的方式开展2024年“小微你好吗”惠企行动。充分发挥各级行业主管及要素保障部门、各级政务服务大厅、各类产业园区、各类行业商会协会、各类服务机构等作用，形成政府公共服务、社会公益服务、市场专业服务三方合力。</w:t>
      </w:r>
    </w:p>
    <w:p w14:paraId="5C0B2F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lang w:val="en-US" w:eastAsia="zh-CN"/>
        </w:rPr>
        <w:t>三、活动内容</w:t>
      </w:r>
    </w:p>
    <w:p w14:paraId="5B2B3E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楷体_GBK" w:cs="Times New Roman"/>
          <w:sz w:val="32"/>
          <w:szCs w:val="32"/>
          <w:lang w:val="en-US" w:eastAsia="zh-CN"/>
        </w:rPr>
        <w:t>（一）常态化开展问诊调研</w:t>
      </w:r>
    </w:p>
    <w:p w14:paraId="1DF969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1.参与单位：按照属地为主、行业指导的原则，市、县（市、区，包括阜阳经开区、阜合园区）、园区（乡镇、街道）各部门三级联动。</w:t>
      </w:r>
    </w:p>
    <w:p w14:paraId="7043052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2.调研对象：“四上企业”及升规纳限培育企业，科技型中小企业、高新技术企业、创新型中小企业、专精特新中小企业及重点培育的小微企业，各园区、街道、社区、乡镇、商圈内的小微企业。</w:t>
      </w:r>
    </w:p>
    <w:p w14:paraId="7BC401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研方式：以线上为主、线下为辅，充分利用皖事通、12345热线营商环境监督分线、满意“阜”务营商环境媒体监督等平台，统筹各类沟通联系渠道，采取多种形式，开展调研服务，做到“有求必应、无事不扰”。</w:t>
      </w:r>
    </w:p>
    <w:p w14:paraId="40DC01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4.问题办理：各地各部门每月动态汇总企业反映问题及办理情况，对反映问题进行分类，对共性问题进行分析，涉及其他部门或需要提级办理的，可通过市营商中心、市工信局转办或汇报。</w:t>
      </w:r>
    </w:p>
    <w:p w14:paraId="0CEE8B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楷体_GBK" w:cs="Times New Roman"/>
          <w:sz w:val="32"/>
          <w:szCs w:val="32"/>
          <w:lang w:val="en-US" w:eastAsia="zh-CN"/>
        </w:rPr>
        <w:t>（二）同步推进服务举措</w:t>
      </w:r>
    </w:p>
    <w:p w14:paraId="097EB9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动态集成小微企业政策包。瞄准政策归集、解读、兑现同步发力，围绕金融财税、稳企就业、产业发展等领域，对市、县两级各部门惠企政策进行全面梳理，明确实施主体、受益主体、流程步骤、资格条件等内容，集成打造小微企业政策包。针对已有政策的修改、废除等情况，及时动态更新调整，保证惠企政策全面、准确。（责任单位：市有关单位，各县市区人民政府，阜阳经开区、阜合园区管委会，以下各项工作均需各县市区人民政府，阜阳经开区、阜合园区管委会落实，不重复列出）</w:t>
      </w:r>
    </w:p>
    <w:p w14:paraId="0F3A9A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开展法规政策宣贯。开展形式多样的宣传活动，组织做好《中小企业促进法》《保障中小企业款项支付条例》《安徽省中小企业促进条例》《阜阳市优化营商环境条例》等宣贯工作。充分发挥阜阳市“同心律师服务团”、阜阳市民营企业法律服务团的作用，采取“律所+园区”包联、“律所+商会”合作等模式，常态化开展“法治体检”活动，提高中小微企业依法维权意识和风险防范能力。加强我市“政策奖补”平台、财政涉企比对系统、财政预算一体化平台和省级“皖企通”平台数据联通，提高政策推送精准度，实现政策“快速兑付、一键直达”。（责任单位：市工信局、市司法局、市工商联、市数据资源局、市财政局、市营商中心等）</w:t>
      </w:r>
    </w:p>
    <w:p w14:paraId="1060D1E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完善企业诉求办理。全面推行企业诉求“挂号制”改革，充分运用省创优营商环境为企服务平台、12345热线营商环境监督分线、企业家恳谈会、包保走访等企业问题反映渠道，落实“11710”问题办理机制，提升问题办理质效。定期梳理分析企业共性诉求，深入分析问题原因，形成解决举措，推动“解决一个问题”向“解决一类问题”转变。（责任单位：市营商中心、市有关单位）</w:t>
      </w:r>
    </w:p>
    <w:p w14:paraId="51C069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提升载体服务能力。提高各类开发园区专业化运营水平，探索构建“园区+服务团队+共性普惠服务+个性精准服务”模式，为园区内中小微企业提供普惠服务和精确服务。加强“双创”载体建设，完善公共服务体系，鼓励各类产业园区、孵化器、众创空间、创业基地等共享创业创新资源，开放会议室，为企业提供洽谈、研讨、签约、联谊及远程视频等免费服务。完善“众创—孵化—加速—产业化”全链条孵化服务链，高质量办好各类创业创新大赛。（责任单位：市发展改革委、市科技局、市人社局、市工信局）</w:t>
      </w:r>
    </w:p>
    <w:p w14:paraId="3DD20D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加快培育市场主体。完善优质中小企业梯度培育机制，实施专精特新中小企业倍增行动，引导促进广大中小微企业评价认定为创新型中小企业，支持符合条件的一、二、三产中小企业申报专精特新中小企业。完善科技企业梯度培育机制，持续实施科技企业“双倍增两清零一提升”行动，加快培育一批科技型中小企业和高新技术企业。落实企业研发费用加计扣除、高新技术企业所得税减免、先进制造业企业增值税加计抵减等税收优惠政策。（责任单位：市工信局、市科技局、市税务局）</w:t>
      </w:r>
    </w:p>
    <w:p w14:paraId="13DD04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优化小微融资服务。争取支小再贷款、普惠小微贷款支持工具、科技创新再贷款等结构性货币政策工具额度，实现年底余额、累放额达到“双百亿”，推动金融机构增加小微企业首贷、信用贷、无还本续贷和中长期贷款。鼓励银行业金融机构细化落实尽职免责机制，大力推广适配性强、符合企业实际需求的“拳头产品”，积极向上争取审批权限和审批额度，优化审批流程，提高审批效率。充分发挥政策性融资担保作用，优化担保业务条件，提高放大倍数、担保金额、担保户数、户均担保额等。（责任单位：人行阜阳市中心支行、国家金融监督管理总局阜阳监管分局、市财政局）</w:t>
      </w:r>
    </w:p>
    <w:p w14:paraId="1A65EB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引育产业紧缺人才。强化平台载体建设，扩大博士后建站规模。常态化开展“接您回家”活动，持续举办“招才引智高校行”。畅通引进高层次人才和急需紧缺人才职称评审绿色通道。支持十大特色产业关联企业申请备案职业技能等级评价机构，开展技能人才自主评价，持续开展“阜创汇”职业技能竞赛，打造精于实操的工程技术人才队伍。依托长三角等经济发达地区高校和全国干部教育培训高校等优质培训资源，持续开展企业经营管理人才培训。（责任单位：市人社局、市工信局）</w:t>
      </w:r>
    </w:p>
    <w:p w14:paraId="7BD379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8.帮助拓展内外市场。深入实施“阜企出海”行动，帮助外贸企业保订单、拓市场、争份额。分产业分领域推进“百场万企”产业链供需和要素对接活动，持续帮助企业稳配套、拓融资、促转化。用好世界制造业大会、阜阳投资贸易洽谈会、RCEP企业家合作会议等溢出效应，积极组织参加中国国际进口博览会、中国进出口商品交易会（广交会）等重点线上线下展会。（责任单位：市商务局、市工信局）</w:t>
      </w:r>
    </w:p>
    <w:p w14:paraId="6ED443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9.强化合法权益保护。在市场准入、审批许可、招投标等方面打造公平竞争环境，广泛收集民营企业和中小微企业反映的市场准入不合理限制和隐性壁垒问题。创新执法监管方式，减少多头执法、重复执法，开展联动执法，推行“综合查一次”。严格落实《保障中小企业款项支付条例》，常态化推进拖欠中小企业账款化解工作，推动无分歧欠款动态清零。（责任单位：市发展改革委、市公管局、市司法局、市工信局等）</w:t>
      </w:r>
    </w:p>
    <w:p w14:paraId="0B69C7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黑体_GBK" w:cs="Times New Roman"/>
          <w:sz w:val="32"/>
          <w:szCs w:val="32"/>
          <w:lang w:val="en-US" w:eastAsia="zh-CN"/>
        </w:rPr>
        <w:t>四、工作要求</w:t>
      </w:r>
    </w:p>
    <w:p w14:paraId="3298A4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楷体_GBK" w:cs="Times New Roman"/>
          <w:sz w:val="32"/>
          <w:szCs w:val="32"/>
          <w:lang w:val="en-US" w:eastAsia="zh-CN"/>
        </w:rPr>
        <w:t>（一）加强组织领导。</w:t>
      </w:r>
      <w:r>
        <w:rPr>
          <w:rFonts w:hint="default" w:ascii="Times New Roman" w:hAnsi="Times New Roman" w:eastAsia="方正仿宋_GBK" w:cs="Times New Roman"/>
          <w:sz w:val="32"/>
          <w:szCs w:val="32"/>
          <w:lang w:val="en-US" w:eastAsia="zh-CN"/>
        </w:rPr>
        <w:t>“小微你好吗”惠企行动由市工信局、市工商联、市市场监管局会商统筹，市级有关部门按照行业主管和服务职能分别开展活动，并督促指导各地推进实施。</w:t>
      </w:r>
    </w:p>
    <w:p w14:paraId="27CD31F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楷体_GBK" w:cs="Times New Roman"/>
          <w:sz w:val="32"/>
          <w:szCs w:val="32"/>
          <w:lang w:val="en-US" w:eastAsia="zh-CN"/>
        </w:rPr>
        <w:t>（二）压实工作责任。</w:t>
      </w:r>
      <w:r>
        <w:rPr>
          <w:rFonts w:hint="default" w:ascii="Times New Roman" w:hAnsi="Times New Roman" w:eastAsia="方正仿宋_GBK" w:cs="Times New Roman"/>
          <w:sz w:val="32"/>
          <w:szCs w:val="32"/>
          <w:lang w:val="en-US" w:eastAsia="zh-CN"/>
        </w:rPr>
        <w:t>各地各部门要高度重视，认真开展沟通联系和对接服务。在完成方案内容的基础上，谋划实施特色活动1场以上。对联系企业和提供服务过程中发现的新情况、新问题要及时做好收集分析，研究解决方案，做好整改提升。各地各部门于每月5日前，将上月联系企业情况、反映和解决问题情况报送至市工信局，于每季度初，将上季度活动开展情况总结报送至市工信局。市工信局将适时进行通报。</w:t>
      </w:r>
    </w:p>
    <w:p w14:paraId="1D54FB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楷体_GBK" w:cs="Times New Roman"/>
          <w:sz w:val="32"/>
          <w:szCs w:val="32"/>
          <w:lang w:val="en-US" w:eastAsia="zh-CN"/>
        </w:rPr>
        <w:t>（三）营造良好氛围。</w:t>
      </w:r>
      <w:r>
        <w:rPr>
          <w:rFonts w:hint="default" w:ascii="Times New Roman" w:hAnsi="Times New Roman" w:eastAsia="方正仿宋_GBK" w:cs="Times New Roman"/>
          <w:sz w:val="32"/>
          <w:szCs w:val="32"/>
          <w:lang w:val="en-US" w:eastAsia="zh-CN"/>
        </w:rPr>
        <w:t>充分利用电视、电台、报刊、网络等媒体资源，积极运用短视频、直播等新媒体方式，全方位、多角度开展“小微你好吗”惠企行动系列宣传，及时总结推广服务企业的经验做法、典型案例，推动形成全社会关心、支持中小微企业健康发展的良好氛围。</w:t>
      </w:r>
    </w:p>
    <w:bookmarkEnd w:id="0"/>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2AE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5B54CE"/>
    <w:rsid w:val="155B54CE"/>
    <w:rsid w:val="36851D82"/>
    <w:rsid w:val="45B35D61"/>
    <w:rsid w:val="4E8C3AC5"/>
    <w:rsid w:val="62437047"/>
    <w:rsid w:val="6F91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2452</Words>
  <Characters>2652</Characters>
  <Lines>0</Lines>
  <Paragraphs>0</Paragraphs>
  <TotalTime>60</TotalTime>
  <ScaleCrop>false</ScaleCrop>
  <LinksUpToDate>false</LinksUpToDate>
  <CharactersWithSpaces>2702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2025-10-11T00:30:00Z</dcterms:created>
  <dc:creator>e小调  四葉草</dc:creator>
  <cp:lastModifiedBy>zxc</cp:lastModifiedBy>
  <dcterms:modified xsi:type="dcterms:W3CDTF">2025-11-03T09:25:44Z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059826349A2941C5ABF2869689B451A6_13</vt:lpwstr>
  </property>
  <property fmtid="{D5CDD505-2E9C-101B-9397-08002B2CF9AE}" pid="4" name="KSOTemplateDocerSaveRecord">
    <vt:lpwstr>eyJoZGlkIjoiMTE3NjFmMzU5ZGVhMjdlZGVkODgyZDZiMzMxZDYzZDIiLCJ1c2VySWQiOiIyNTg4NjMyOTIifQ==</vt:lpwstr>
  </property>
</Properties>
</file>